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2010/180 vom 6. Mai 2011</w:t>
      </w:r>
    </w:p>
    <w:p>
      <w:r>
        <w:t>Sg Versicherungsgericht, 2011-05-06, DE</w:t>
      </w:r>
    </w:p>
    <w:p>
      <w:r>
        <w:rPr>
          <w:b/>
        </w:rPr>
        <w:t xml:space="preserve">Quelle: </w:t>
      </w:r>
      <w:r>
        <w:t>https://mcp.opencaselaw.ch/entscheid/sg_publikationen_IV 2010_180</w:t>
      </w:r>
    </w:p>
    <w:p>
      <w:r>
        <w:t>FR: SG_VERSICHERUNGSGERICHT IV 2010/180 du 6 mai 2011</w:t>
      </w:r>
    </w:p>
    <w:p>
      <w:r>
        <w:t>IT: SG_VERSICHERUNGSGERICHT IV 2010/180 del 6 maggio 2011</w:t>
      </w:r>
    </w:p>
    <w:p>
      <w:pPr>
        <w:pStyle w:val="Heading2"/>
      </w:pPr>
      <w:r>
        <w:t>Regeste</w:t>
      </w:r>
    </w:p>
    <w:p>
      <w:r>
        <w:t>Art. 8, 17 und 18 IVG: Anspruch auf berufliche Massnahmen in Form von Umschulung und Arbeitsvermittlung (Entscheid des Versicherungsgerichts des Kantons St. Gallen vom 6. Mai 2011, IV 2010/180).</w:t>
      </w:r>
    </w:p>
    <w:p>
      <w:pPr>
        <w:pStyle w:val="Heading2"/>
      </w:pPr>
      <w:r>
        <w:t>Erwägungen</w:t>
      </w:r>
    </w:p>
    <w:p>
      <w:r>
        <w:rPr>
          <w:b/>
        </w:rPr>
        <w:t>E. 1</w:t>
      </w:r>
    </w:p>
    <w:p>
      <w:r>
        <w:t>Gegenstand der angefochtenen Verfügung ist die Ablehnung des Anspruchs auf berufliche Massnahmen. In der Beschwerde vom 30. April 2010 führte die Beschwerdeführerin aus, dass sie sich immer um verschiedene Arbeitsstellen bemüht habe. Ausserdem habe leider nie eine genaue Abklärung stattgefunden, welche Umschulung oder welche Massnahmen nötig wären. Daraus lässt sich ableiten, dass die Beschwerdeführerin weiterhin berufliche Massnahmen, insbesondere Arbeitsvermittlung und eine Umschulung, beantragt. In der Replik vom 16. Dezember 2010 führte die Beschwerdeführerin konkret aus, dass die Streitsache zur Prüfung von beruflichen Massnahmen an die Beschwerdegegnerin zurückzuweisen sei. Zu prüfen gilt es somit im vorliegenden Verfahren, ob die Beschwerdegegnerin zu Recht den Anspruch der Beschwerdeführerin auf berufliche Massnahmen abgelehnt hat. Insofern die Beschwerdeführerin in der Replik die Ausrichtung einer Rente beantragt, kann darauf nicht eingetreten werden, da die Rentenfrage nicht Bestandteil der angefochtenen Verfügung und somit nicht Anfechtungsgegenstand ist. Die Beschwerdegegnerin hat denn auch in der angefochtenen Verfügung explizit eine separate Verfügung betreffend Rente in Aussicht gestellt.</w:t>
      </w:r>
    </w:p>
    <w:p>
      <w:r>
        <w:rPr>
          <w:b/>
        </w:rPr>
        <w:t>E. 2</w:t>
      </w:r>
    </w:p>
    <w:p>
      <w:r>
        <w:t>2.1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 2.2     Gemäss Art. 17 Abs. 1 IVG besteht ein Anspruch auf eine Umschulung in eine neue Erwerbstätigkeit, wenn die Umschulung infolge Invalidität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2.3    Gemäss Art. 18 Abs. 1 lit. a IVG haben arbeitsunfähige (Art. 6 ATSG) Versicherte, welche eingliederungsfähig sind, Anspruch auf aktive Unterstützung bei der Suche eines geeigneten Arbeitsplatzes.</w:t>
      </w:r>
    </w:p>
    <w:p>
      <w:r>
        <w:rPr>
          <w:b/>
        </w:rPr>
        <w:t>E. 3</w:t>
      </w:r>
    </w:p>
    <w:p>
      <w:r>
        <w:t>3.1    Die Beschwerdeführerin macht in der Replik vom 16. Dezember 2010 geltend, dass ein Anspruch auf eine erstmalige berufliche Ausbildung bestehe, da sie die Bäcker- und Konditorlehre nach Eintritt des Gesundheitsschadens (Bäckerasthma) abgeschlossen habe. Bei der Abgrenzung zwischen dem Anspruch auf Umschulung oder auf eine erstmalige berufliche Ausbildung ist entscheidend, ob die versicherte Person vor Beginn der Eingliederungsmassnahme bereits tatsächlich erwerbstätig gewesen war oder nicht. Dabei fällt nur eine ökonomisch erhebliche Erwerbstätigkeit in Betracht. Ein ökonomisch relevantes Erwerbseinkommen als Voraussetzung für einen Umschulungsanspruch liegt vor, wenn die versicherte Person während sechs Monaten drei Viertel der minimalen vollen einfachen ordentlichen Invalidenrente erzielte und dieses Einkommen invaliditätsbedingt verlor (U. Meyer, Rechtsprechung des Bundesgerichts zum IVG, Zürich 2010, S. 192 f.). Im Anschluss an die abgeschlossene Bäcker- und Konditorlehre arbeitete die Beschwerdeführerin vom 15. August 1996 bis 19. Juli 1997 in einer Bäckerei/ Konditorei, wobei sie ein Einkommen von insgesamt Fr. 35'380.-- erzielte (IV-act. 38); es gab auch keine krankheitsbedingten Absenzen. Überhaupt scheint die Mehlstauballergie nur rudimentär abgeklärt (vgl. IV-act. 66-3). Insgesamt erscheint es damit gerechtfertigt, einen Anspruch auf Umschulung und nicht auf eine erstmalige berufliche Ausbildung zu prüfen. 3.2    Nachdem die Beschwerdeführerin im Juni 2007 erneut berufliche Massnahmen (Umschulung) beantragte, veranlasste der Regionale Ärztliche Dienst (RAD) der IV eine psychiatrische Verlaufsbegutachtung (Erstgutachten vom 16. Juli 2000; IV-act. 66) bei Dr. C.___ (IV-act. 88). Im entsprechenden Bericht vom 27. Oktober 2007 führte dieser aus, dass er berufliche Massnahmen zur Eingliederung der Beschwerdeführerin in eine adaptierte Tätigkeit in freier Wirtschaft für angezeigt und sinnvoll erachte. Berufliche Eingliederungsmassnahmen seien unter Einbezug des sozialen Umfeldes (Mitarbeitende, Vorgesetzte) beratend und stützend-aufklärend zu sehen. Weitergehende Eingliederungsmassnahmen im Sinn einer beruflichen Ausbildung (Umschulung) seien in gleicher Weise zu befürworten. Die Möglichkeit z.B. eine Ausbildung als Schriftenmalerin müsste durch die IV-Beratung objektiviert und abgeklärt werden. Dabei sei darauf zu achten, dass die Beschwerdeführerin weitgehend selbständig und unabhängig von weiteren Mitarbeitenden arbeiten könne, ohne dass sie mit Kunden in Kontakt zu treten habe (IV-act. 99). Auf Vorschlag des RAD veranlasste die IV-Stelle in der Folge lediglich eine Eingliederungsberatung, nicht aber eine Berufsberatung (IV-act. 100 und 101). Dem Schlussbericht der Eingliederungsberatung vom 28. Januar 2008 ist zu entnehmen, dass gemäss Stellungnahme des RAD eine zumutbare Arbeitsfähigkeit von 50% ausgewiesen und eine Umschulung nicht erfolgsversprechend sei (IV-act. 105). In der angefochtenen Verfügung führte die Beschwerdegegnerin aus, dass eine Umschulung unter Berücksichtigung der gesundheitlichen Einschränkungen der Beschwerdeführerin nicht angezeigt sei. Mittels einer Umschulung könne die aktuelle Erwerbsfähigkeit nicht rententangierend verbessert werden. Letzteres ist von vornherein nicht ausschlaggebend. Das Gesetz verlangt nur, dass mit einer Umschulung die Erwerbstätigkeit voraussichtlich erhalten oder verbessert werden kann (U. Meyer, a.a.O., S. 201). 3.3    Aufgrund dieser Aktenlage ergibt sich, dass die Beschwerdegegnerin den Anspruch der Beschwerdeführerin auf berufliche Massnahmen in Form einer Umschulung nicht hinreichend abgeklärt hat. Unbestrittenermassen kann die Beschwerdeführerin ihre angestammte Tätigkeit (Bäcker-/Konditorin) gesundheitsbedingt nicht mehr ausüben, wodurch sich ein Bedarf für eine Umschulung ableiten lässt. Dr. C.___ hat sich im Gutachten vom 27. Oktober 2007 dann auch eindeutig und nachvollziehbar für die Notwendigkeit von beruflichen Massnahmen (u.a. Umschulung) ausgesprochen. Die im Beratungsprotokoll vom 13. Dezember 2007 integrierte Stellungnahme des RAD, wonach eine Umschulung nicht erfolgsversprechend sei, berücksichtigt einzig jene Aspekte im Gutachten, die Zweifel an einer erfolgreichen Eingliederung wecken, lässt aber ausser Acht, dass der Gutachter berufliche Massnahmen ausdrücklich befürwortete. Die Stellungnahme erscheint von daher unzureichend begründet (IV-act. 104). Zudem führte der RAD in der Stellungnahme vom 31. Oktober 2007 selber aus, dass die bisherigen Tätigkeiten der Beschwerdeführerin und das Berufsfeld nicht optimal leidensadaptiert gewesen sein dürften (IV-act. 100). Die Verneinung der Erfolgschancen einer Umschulung aufgrund der Resultate der bisherigen Tätigkeiten ist daher nicht nachvollziehbar. Dies umso weniger, als die Beschwerdeführerin selbst die nicht optimal angepassten Tätigkeiten über mehrere Jahre in einem 100% Pensum ausgeführt hat. Auch die Eingliederungsversuche anlässlich der erstmaligen Anmeldung zum Bezug von IV-Leistungen erfolgten nicht unter optimal angepassten Bedingungen, da sie vor der ersten medizinischen Abklärung bei Dr. C.___ (Gutachten vom 16. Juli 2000) durchgeführt wurden. Auf die damaligen Eingliederungsversuche kann somit nicht mehr abgestützt werden. Die Verwertung der 50%igen Restarbeitsfähigkeit in einer angepassten Tätigkeit ist somit offensichtlich nicht von vornherein auszuschliessen. Die Beschwerdegegnerin hat daher weitere Abklärungen dahingehend vorzunehmen, welche beruflichen Massnahmen der Beschwerdeführerin aufgrund der gesundheitlichen Einschränkungen möglich wären. Ob durch eine Umschulung die Erwerbsfähigkeit erhalten oder wesentlich verbessert werden kann, lässt sich zum jetzigen Zeitpunkt noch nicht bestimmen, da zuerst konkrete Umschulungsmöglichkeiten zu prüfen sind. 3.4    Die Beschwerdegegnerin hat die Arbeitsvermittlung mit der Begründung eingestellt, dass sich die Beschwerdeführerin trotz mehrfacher Aufforderung nicht bei der Eingliederungsberaterin gemeldet und ihr nicht mitgeteilt habe, ob sie sich auf die zugestellten Stelleninserate beworben habe. In den vorliegenden Akten befindet sich diesbezüglich ein Verlaufsprotokoll der Eingliederungsberaterin. Diesem ist zu entnehmen, dass die Beraterin der Beschwerdeführerin mehrere Stelleninserate zustellte und sie gleichzeitig aufforderte, die entsprechenden Bewerbungsschreiben einzureichen. Dieser Aufforderung ist die Beschwerdeführerin nicht nachgekommen, weshalb ihr die Beschwerdegegnerin die subjektive Eingliederungsfähigkeit aberkannte und die Arbeitsvermittlung abschloss. Der Abbruch der Arbeitsvermittlung erscheint aufgrund der vorliegenden Akten als unverhältnismässig. Zu Recht machte die Beschwerdeführerin geltend, dass die erhaltenen Stelleninserate zum Teil nicht ihrem Anforderungsprofil entsprachen. Konkret gilt es diesbezüglich zu bemängeln, dass die Inserate hinsichtlich des Beschäftigungsgrads (IV-act. 128/3, 5 und 6), der körperlichen Voraussetzungen (kräftige Mitarbeitende, IV-act. 128/2) oder bezüglich des Arbeitsorts (Basel, IV-act. 128/5) unpassend waren. Zudem wäre die Beschwerdeführerin auf Grund ihrer gesundheitlichen Einschränkung (Persönlichkeitsstörung mit Beziehungsschwierigkeit und Kommunikationsblockaden) gerade auf fachkompetente Unterstützung bei der Arbeitssuche angewiesen. Sodann belegt die Beschwerdeführerin mit den übrigen eingereichten Bewerbungsschreiben ihren Eingliederungswillen (IV-act. 128/9 und 10). Da die Beschwerdeführerin die übrigen Voraussetzungen für die Arbeitsvermittlung erfüllt, ist ihr Anspruch weiterhin zu bejahen. Diesbezüglich gilt es an dieser Stelle anzufügen, dass es der Beschwerdeführerin ohnehin freistehen würde, nach Aberkennung der subjektiven Eingliederungsbereitschaft erneut berufliche Massnahmen in Form von Arbeitsvermittlung zu beantragen, und dass der Eingliederungswille dann neu zu prüfen – und bei entsprechender Mitwirkung auch zu bejahen – wäre. 3.5    Zusammenfassend gilt es festzuhalten, dass die Beschwerdegegnerin den Anspruch der Beschwerdeführerin auf eine Umschulung abzuklären und anschliessend darüber zu entscheiden hat. Daneben besteht weiterhin ein Anspruch auf Arbeitsvermittlung.</w:t>
      </w:r>
    </w:p>
    <w:p>
      <w:r>
        <w:rPr>
          <w:b/>
        </w:rPr>
        <w:t>E. 4</w:t>
      </w:r>
    </w:p>
    <w:p>
      <w:r>
        <w:t>4.1    Im Sinn der vorstehenden Erwägungen ist die Beschwerde unter Aufhebung der angefochtenen Verfügung vom 9. April 2010 gutzuheissen und die Sache zur Abklärung des Anspruchs auf eine Umschulung an die Beschwerdegegnerin zurückzuweisen. Der Anspruch auf berufliche Massnahmen in Form von Arbeitsvermittlung ist zu bejahen. 4.2    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gesamte Gerichtsgebühr von Fr. 600.-- zu bezahlen. Der Beschwerdeführerin ist der geleistete Kostenvorschuss von Fr. 600.-- zurückzuerstatten. 4.3    Bei diesem Verfahrensausgang hat die Beschwerdeführerin Anspruch auf eine Parteientschädigung, welche gemäss Art. 61 lit. g ATSG nach der Bedeutung der Streitsache und nach der Schwierigkeit des Prozesses zu bemessen ist. Angemessen ist vorliegend ein Betrag von Fr. 3'000.-- (inklusive Barauslagen und Mehrwertsteuer). Demgemäss hat das Versicherungsgericht im Zirkulationsverfahren gemäss Art. 39 VRP entschieden: 1.       In Gutheissung der Beschwerde wird die Verfügung vom 9. April 2010 aufgehoben und die Sache zur Abklärung des Anspruchs auf eine Umschulung und zur Arbeitsvermittlung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